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b w:val="1"/>
          <w:bCs w:val="1"/>
          <w:rtl w:val="0"/>
        </w:rPr>
        <w:t xml:space="preserve">May 5, 2026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b w:val="1"/>
          <w:bCs w:val="1"/>
          <w:rtl w:val="0"/>
        </w:rPr>
        <w:t xml:space="preserve">For Images and More Information: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82.54600000000005" w:lineRule="auto"/>
        <w:rPr/>
      </w:pPr>
      <w:r w:rsidDel="00000000" w:rsidR="00000000" w:rsidRPr="00000000">
        <w:rPr>
          <w:rtl w:val="0"/>
        </w:rPr>
        <w:t xml:space="preserve">Tara Lovdahl, PBS Wisconsin publicist,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tara.lovdahl@pbswisconsin.org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82.54600000000005" w:lineRule="auto"/>
        <w:rPr>
          <w:b w:val="1"/>
          <w:bCs w:val="1"/>
        </w:rPr>
      </w:pPr>
      <w:hyperlink r:id="rId7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Images: Great Wisconsin Quilt Show Press Images 2026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36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6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Enter your quilt in the 2026 Great Wisconsin Quilt Show contest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60" w:lineRule="auto"/>
        <w:ind w:firstLine="720"/>
        <w:rPr/>
      </w:pPr>
      <w:r w:rsidDel="00000000" w:rsidR="00000000" w:rsidRPr="00000000">
        <w:rPr>
          <w:rtl w:val="0"/>
        </w:rPr>
        <w:t xml:space="preserve">There is still time to enter the 2026 Great Wisconsin Quilt Show’s 10-category juried and judged Quilt Contest. Quilters are invited to enter up to four quilts in the contest. Cash prizes are awarded for best of show, first-, second- and third-place honors in each of the 10 categories, and a viewers' choice award is selected from the entries by Quilt Show attendees. Quilt Contest entries must be submitted by June 30.</w:t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60" w:lineRule="auto"/>
        <w:ind w:firstLine="720"/>
        <w:rPr/>
      </w:pPr>
      <w:r w:rsidDel="00000000" w:rsidR="00000000" w:rsidRPr="00000000">
        <w:rPr>
          <w:b w:val="1"/>
          <w:bCs w:val="1"/>
          <w:rtl w:val="0"/>
        </w:rPr>
        <w:t xml:space="preserve">Complete contest details and entry forms are available at quiltshow.com.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60" w:lineRule="auto"/>
        <w:ind w:firstLine="720"/>
        <w:rPr/>
      </w:pPr>
      <w:r w:rsidDel="00000000" w:rsidR="00000000" w:rsidRPr="00000000">
        <w:rPr>
          <w:rtl w:val="0"/>
        </w:rPr>
        <w:t xml:space="preserve"> Entries are also being accepted for the Kids’ Quilt Challenge, open to youth ages 15 and under, and a themed quilt challenge. This year’s themed challenge, “Semiquincentennial,” rings in America250. All quilts must be made from fabrics that include a red, white and blue color palette and reflect on a patriotic or Americana theme.</w:t>
      </w:r>
    </w:p>
    <w:p w:rsidR="00000000" w:rsidDel="00000000" w:rsidP="00000000" w:rsidRDefault="00000000" w:rsidRPr="00000000" w14:paraId="0000000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60" w:lineRule="auto"/>
        <w:ind w:firstLine="720"/>
        <w:rPr/>
      </w:pPr>
      <w:r w:rsidDel="00000000" w:rsidR="00000000" w:rsidRPr="00000000">
        <w:rPr>
          <w:rtl w:val="0"/>
        </w:rPr>
        <w:t xml:space="preserve">Now in its 22nd year, the annual Great Wisconsin Quilt Show welcomes quilters from across Wisconsin and the United States to the Alliant Energy Center in Madison, Sept. 10-12, to celebrate quilting.</w:t>
      </w:r>
    </w:p>
    <w:p w:rsidR="00000000" w:rsidDel="00000000" w:rsidP="00000000" w:rsidRDefault="00000000" w:rsidRPr="00000000" w14:paraId="0000000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60" w:lineRule="auto"/>
        <w:ind w:firstLine="720"/>
        <w:rPr/>
      </w:pPr>
      <w:r w:rsidDel="00000000" w:rsidR="00000000" w:rsidRPr="00000000">
        <w:rPr>
          <w:rtl w:val="0"/>
        </w:rPr>
        <w:t xml:space="preserve">The Great Wisconsin Quilt Show features dozens of educational lectures and workshops led by expert quilters; shopping opportunities from trusted vendors, showcasing the latest fabrics and notions; and a community service project — Quilt to Give — in which attendees donate their materials and skills to create quilts for those in need.</w:t>
      </w:r>
    </w:p>
    <w:p w:rsidR="00000000" w:rsidDel="00000000" w:rsidP="00000000" w:rsidRDefault="00000000" w:rsidRPr="00000000" w14:paraId="0000000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60" w:lineRule="auto"/>
        <w:ind w:firstLine="720"/>
        <w:rPr/>
      </w:pPr>
      <w:r w:rsidDel="00000000" w:rsidR="00000000" w:rsidRPr="00000000">
        <w:rPr>
          <w:rtl w:val="0"/>
        </w:rPr>
        <w:t xml:space="preserve">The Great Wisconsin Quilt Show is presented by PBS Wisconsin and Nancy Zieman Productions. Proceeds from The Great Wisconsin Quilt Show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support PBS Wisconsin programs and community outreach projects. </w:t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60" w:lineRule="auto"/>
        <w:ind w:firstLine="720"/>
        <w:rPr/>
      </w:pPr>
      <w:r w:rsidDel="00000000" w:rsidR="00000000" w:rsidRPr="00000000">
        <w:rPr>
          <w:rtl w:val="0"/>
        </w:rPr>
        <w:t xml:space="preserve">Thank you to our premier event sponsors: Husqvarna Viking Sewing Machines, PFAFF Sewing Machines and Sew Much More. </w:t>
      </w:r>
      <w:r w:rsidDel="00000000" w:rsidR="00000000" w:rsidRPr="00000000">
        <w:rPr>
          <w:rtl w:val="0"/>
        </w:rPr>
        <w:t xml:space="preserve">Additional thanks to our associate event sponsors: Ana’s Sewing Studio, BERNINA of America, Brother International Sewing Corporation, INNOVA Longarm, Janome, and our quilt contest sponsors Stone Row Studio and Thimbles For You.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60" w:lineRule="auto"/>
        <w:ind w:firstLine="720"/>
        <w:rPr/>
      </w:pPr>
      <w:r w:rsidDel="00000000" w:rsidR="00000000" w:rsidRPr="00000000">
        <w:rPr>
          <w:rtl w:val="0"/>
        </w:rPr>
        <w:t xml:space="preserve">PBS Wisconsin and Wisconsin Public Radio are services of UW-Madison’s Wisconsin Public Media division and the Wisconsin Educational Communications Board. Together, they serve communities statewide through trusted journalism, educational programming, and Wisconsin storytelling – on air, online, and in person through live events, freely accessible to all, and powered by community support.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pbswisconsin.org</w:t>
        </w:r>
      </w:hyperlink>
      <w:r w:rsidDel="00000000" w:rsidR="00000000" w:rsidRPr="00000000">
        <w:rPr>
          <w:rtl w:val="0"/>
        </w:rPr>
        <w:t xml:space="preserve">.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wpr.org</w:t>
        </w:r>
      </w:hyperlink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spacing w:line="360" w:lineRule="auto"/>
        <w:jc w:val="center"/>
        <w:rPr/>
      </w:pPr>
      <w:r w:rsidDel="00000000" w:rsidR="00000000" w:rsidRPr="00000000">
        <w:rPr>
          <w:rtl w:val="0"/>
        </w:rPr>
        <w:t xml:space="preserve">-END-</w:t>
      </w:r>
    </w:p>
    <w:sectPr>
      <w:headerReference r:id="rId10" w:type="default"/>
      <w:footerReference r:id="rId11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spacing w:line="276" w:lineRule="auto"/>
      <w:rPr>
        <w:sz w:val="14"/>
        <w:szCs w:val="14"/>
      </w:rPr>
    </w:pPr>
    <w:r w:rsidDel="00000000" w:rsidR="00000000" w:rsidRPr="00000000">
      <w:rPr>
        <w:rtl w:val="0"/>
      </w:rPr>
    </w:r>
  </w:p>
  <w:tbl>
    <w:tblPr>
      <w:tblStyle w:val="Table1"/>
      <w:tblW w:w="9345.0" w:type="dxa"/>
      <w:jc w:val="left"/>
      <w:tblInd w:w="-45.0" w:type="dxa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2310"/>
      <w:gridCol w:w="1680"/>
      <w:gridCol w:w="2430"/>
      <w:gridCol w:w="2925"/>
      <w:tblGridChange w:id="0">
        <w:tblGrid>
          <w:gridCol w:w="2310"/>
          <w:gridCol w:w="1680"/>
          <w:gridCol w:w="2430"/>
          <w:gridCol w:w="2925"/>
        </w:tblGrid>
      </w:tblGridChange>
    </w:tblGrid>
    <w:tr>
      <w:trPr>
        <w:cantSplit w:val="0"/>
        <w:tblHeader w:val="0"/>
      </w:trPr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12">
          <w:pPr>
            <w:tabs>
              <w:tab w:val="center" w:leader="none" w:pos="4320"/>
              <w:tab w:val="right" w:leader="none" w:pos="8640"/>
              <w:tab w:val="left" w:leader="none" w:pos="2160"/>
              <w:tab w:val="left" w:leader="none" w:pos="3600"/>
              <w:tab w:val="left" w:leader="none" w:pos="4140"/>
              <w:tab w:val="left" w:leader="none" w:pos="6300"/>
            </w:tabs>
            <w:spacing w:line="360" w:lineRule="auto"/>
            <w:rPr>
              <w:sz w:val="14"/>
              <w:szCs w:val="14"/>
            </w:rPr>
          </w:pPr>
          <w:r w:rsidDel="00000000" w:rsidR="00000000" w:rsidRPr="00000000">
            <w:rPr>
              <w:sz w:val="14"/>
              <w:szCs w:val="14"/>
              <w:rtl w:val="0"/>
            </w:rPr>
            <w:t xml:space="preserve">A service of the Educational Communications Board and University of Wisconsin-Madison.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13">
          <w:pPr>
            <w:tabs>
              <w:tab w:val="center" w:leader="none" w:pos="4320"/>
              <w:tab w:val="right" w:leader="none" w:pos="8640"/>
              <w:tab w:val="left" w:leader="none" w:pos="2160"/>
              <w:tab w:val="left" w:leader="none" w:pos="3600"/>
              <w:tab w:val="left" w:leader="none" w:pos="4140"/>
              <w:tab w:val="left" w:leader="none" w:pos="6300"/>
            </w:tabs>
            <w:spacing w:line="360" w:lineRule="auto"/>
            <w:rPr>
              <w:sz w:val="14"/>
              <w:szCs w:val="14"/>
            </w:rPr>
          </w:pPr>
          <w:r w:rsidDel="00000000" w:rsidR="00000000" w:rsidRPr="00000000">
            <w:rPr>
              <w:sz w:val="14"/>
              <w:szCs w:val="14"/>
              <w:rtl w:val="0"/>
            </w:rPr>
            <w:t xml:space="preserve">821 University Ave.</w:t>
          </w:r>
        </w:p>
        <w:p w:rsidR="00000000" w:rsidDel="00000000" w:rsidP="00000000" w:rsidRDefault="00000000" w:rsidRPr="00000000" w14:paraId="00000014">
          <w:pPr>
            <w:tabs>
              <w:tab w:val="center" w:leader="none" w:pos="4320"/>
              <w:tab w:val="right" w:leader="none" w:pos="8640"/>
              <w:tab w:val="left" w:leader="none" w:pos="2160"/>
              <w:tab w:val="left" w:leader="none" w:pos="3600"/>
              <w:tab w:val="left" w:leader="none" w:pos="4140"/>
              <w:tab w:val="left" w:leader="none" w:pos="6300"/>
            </w:tabs>
            <w:spacing w:line="360" w:lineRule="auto"/>
            <w:rPr>
              <w:sz w:val="14"/>
              <w:szCs w:val="14"/>
            </w:rPr>
          </w:pPr>
          <w:r w:rsidDel="00000000" w:rsidR="00000000" w:rsidRPr="00000000">
            <w:rPr>
              <w:sz w:val="14"/>
              <w:szCs w:val="14"/>
              <w:rtl w:val="0"/>
            </w:rPr>
            <w:t xml:space="preserve">Madison, WI 53706</w:t>
          </w:r>
        </w:p>
        <w:p w:rsidR="00000000" w:rsidDel="00000000" w:rsidP="00000000" w:rsidRDefault="00000000" w:rsidRPr="00000000" w14:paraId="00000015">
          <w:pPr>
            <w:tabs>
              <w:tab w:val="center" w:leader="none" w:pos="4320"/>
              <w:tab w:val="right" w:leader="none" w:pos="8640"/>
              <w:tab w:val="left" w:leader="none" w:pos="2160"/>
              <w:tab w:val="left" w:leader="none" w:pos="3600"/>
              <w:tab w:val="left" w:leader="none" w:pos="4140"/>
              <w:tab w:val="left" w:leader="none" w:pos="6300"/>
            </w:tabs>
            <w:spacing w:line="360" w:lineRule="auto"/>
            <w:rPr>
              <w:sz w:val="14"/>
              <w:szCs w:val="14"/>
            </w:rPr>
          </w:pPr>
          <w:r w:rsidDel="00000000" w:rsidR="00000000" w:rsidRPr="00000000">
            <w:rPr>
              <w:sz w:val="14"/>
              <w:szCs w:val="14"/>
              <w:rtl w:val="0"/>
            </w:rPr>
            <w:t xml:space="preserve">Phone 608.263.2121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16">
          <w:pPr>
            <w:tabs>
              <w:tab w:val="center" w:leader="none" w:pos="4320"/>
              <w:tab w:val="right" w:leader="none" w:pos="8640"/>
              <w:tab w:val="left" w:leader="none" w:pos="2160"/>
              <w:tab w:val="left" w:leader="none" w:pos="3600"/>
              <w:tab w:val="left" w:leader="none" w:pos="4140"/>
              <w:tab w:val="left" w:leader="none" w:pos="6300"/>
            </w:tabs>
            <w:spacing w:line="360" w:lineRule="auto"/>
            <w:rPr>
              <w:sz w:val="14"/>
              <w:szCs w:val="14"/>
            </w:rPr>
          </w:pPr>
          <w:r w:rsidDel="00000000" w:rsidR="00000000" w:rsidRPr="00000000">
            <w:rPr>
              <w:sz w:val="14"/>
              <w:szCs w:val="14"/>
              <w:rtl w:val="0"/>
            </w:rPr>
            <w:t xml:space="preserve">ECB and UW-Madison provide equal opportunities in employment and programming, including Title IX requirements.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17">
          <w:pPr>
            <w:tabs>
              <w:tab w:val="center" w:leader="none" w:pos="4320"/>
              <w:tab w:val="right" w:leader="none" w:pos="8640"/>
              <w:tab w:val="left" w:leader="none" w:pos="2160"/>
              <w:tab w:val="left" w:leader="none" w:pos="3600"/>
              <w:tab w:val="left" w:leader="none" w:pos="4140"/>
              <w:tab w:val="left" w:leader="none" w:pos="6300"/>
            </w:tabs>
            <w:spacing w:line="360" w:lineRule="auto"/>
            <w:rPr>
              <w:b w:val="1"/>
              <w:bCs w:val="1"/>
              <w:sz w:val="14"/>
              <w:szCs w:val="14"/>
            </w:rPr>
          </w:pPr>
          <w:r w:rsidDel="00000000" w:rsidR="00000000" w:rsidRPr="00000000">
            <w:rPr>
              <w:b w:val="1"/>
              <w:bCs w:val="1"/>
              <w:sz w:val="14"/>
              <w:szCs w:val="14"/>
              <w:rtl w:val="0"/>
            </w:rPr>
            <w:t xml:space="preserve">Access releases and images </w:t>
            <w:br w:type="textWrapping"/>
            <w:t xml:space="preserve">for programs online in the </w:t>
            <w:br w:type="textWrapping"/>
            <w:t xml:space="preserve">PBS Wisconsin Pressroom</w:t>
          </w:r>
        </w:p>
        <w:p w:rsidR="00000000" w:rsidDel="00000000" w:rsidP="00000000" w:rsidRDefault="00000000" w:rsidRPr="00000000" w14:paraId="00000018">
          <w:pPr>
            <w:tabs>
              <w:tab w:val="center" w:leader="none" w:pos="4320"/>
              <w:tab w:val="right" w:leader="none" w:pos="8640"/>
              <w:tab w:val="left" w:leader="none" w:pos="2160"/>
              <w:tab w:val="left" w:leader="none" w:pos="3600"/>
              <w:tab w:val="left" w:leader="none" w:pos="4140"/>
              <w:tab w:val="left" w:leader="none" w:pos="6300"/>
            </w:tabs>
            <w:spacing w:line="360" w:lineRule="auto"/>
            <w:rPr>
              <w:b w:val="1"/>
              <w:bCs w:val="1"/>
              <w:sz w:val="14"/>
              <w:szCs w:val="14"/>
            </w:rPr>
          </w:pPr>
          <w:hyperlink r:id="rId1">
            <w:r w:rsidDel="00000000" w:rsidR="00000000" w:rsidRPr="00000000">
              <w:rPr>
                <w:color w:val="0000ff"/>
                <w:sz w:val="14"/>
                <w:szCs w:val="14"/>
                <w:u w:val="single"/>
                <w:rtl w:val="0"/>
              </w:rPr>
              <w:t xml:space="preserve">https://www.pbswisconsin.org/pressroom</w:t>
            </w:r>
          </w:hyperlink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9">
    <w:pPr>
      <w:spacing w:line="276" w:lineRule="auto"/>
      <w:rPr>
        <w:sz w:val="14"/>
        <w:szCs w:val="1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tabs>
        <w:tab w:val="center" w:leader="none" w:pos="4320"/>
        <w:tab w:val="right" w:leader="none" w:pos="8640"/>
        <w:tab w:val="left" w:leader="none" w:pos="6840"/>
        <w:tab w:val="right" w:leader="none" w:pos="8010"/>
      </w:tabs>
      <w:spacing w:line="240" w:lineRule="auto"/>
      <w:ind w:right="-90"/>
      <w:rPr/>
    </w:pPr>
    <w:r w:rsidDel="00000000" w:rsidR="00000000" w:rsidRPr="00000000">
      <w:rPr>
        <w:rFonts w:ascii="Times" w:cs="Times" w:eastAsia="Times" w:hAnsi="Times"/>
        <w:sz w:val="24"/>
        <w:szCs w:val="24"/>
      </w:rPr>
      <w:drawing>
        <wp:inline distB="114300" distT="114300" distL="114300" distR="114300">
          <wp:extent cx="3828733" cy="714696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828733" cy="71469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hyperlink" Target="http://wpr.org" TargetMode="External"/><Relationship Id="rId5" Type="http://schemas.openxmlformats.org/officeDocument/2006/relationships/styles" Target="styles.xml"/><Relationship Id="rId6" Type="http://schemas.openxmlformats.org/officeDocument/2006/relationships/hyperlink" Target="mailto:tara.lovdahl@pbswisconsin.org" TargetMode="External"/><Relationship Id="rId7" Type="http://schemas.openxmlformats.org/officeDocument/2006/relationships/hyperlink" Target="https://drive.google.com/drive/folders/1GnGeXxDiXebsQYdpZpC1U-nUO-rg4YqM?usp=drive_link" TargetMode="External"/><Relationship Id="rId8" Type="http://schemas.openxmlformats.org/officeDocument/2006/relationships/hyperlink" Target="http://pbswisconsin.org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pbswisconsin.org/pressroom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